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0C9C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舞钢市人民政府</w:t>
      </w:r>
    </w:p>
    <w:p w14:paraId="11058E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关于调整</w:t>
      </w:r>
      <w:r>
        <w:rPr>
          <w:rFonts w:hint="eastAsia" w:ascii="方正小标宋简体" w:hAnsi="方正小标宋简体" w:eastAsia="方正小标宋简体" w:cs="方正小标宋简体"/>
          <w:sz w:val="44"/>
          <w:szCs w:val="44"/>
          <w:lang w:eastAsia="zh-CN"/>
        </w:rPr>
        <w:t>工业和物流仓储</w:t>
      </w:r>
      <w:r>
        <w:rPr>
          <w:rFonts w:hint="eastAsia" w:ascii="方正小标宋简体" w:hAnsi="方正小标宋简体" w:eastAsia="方正小标宋简体" w:cs="方正小标宋简体"/>
          <w:sz w:val="44"/>
          <w:szCs w:val="44"/>
        </w:rPr>
        <w:t>项目城市基础设施配套费征收标准的</w:t>
      </w:r>
      <w:r>
        <w:rPr>
          <w:rFonts w:hint="eastAsia" w:ascii="方正小标宋简体" w:hAnsi="方正小标宋简体" w:eastAsia="方正小标宋简体" w:cs="方正小标宋简体"/>
          <w:sz w:val="44"/>
          <w:szCs w:val="44"/>
          <w:lang w:eastAsia="zh-CN"/>
        </w:rPr>
        <w:t>通知</w:t>
      </w:r>
      <w:r>
        <w:rPr>
          <w:rFonts w:hint="eastAsia" w:ascii="方正小标宋简体" w:hAnsi="方正小标宋简体" w:eastAsia="方正小标宋简体" w:cs="方正小标宋简体"/>
          <w:sz w:val="44"/>
          <w:szCs w:val="44"/>
        </w:rPr>
        <w:t>（征求意见稿）</w:t>
      </w:r>
      <w:r>
        <w:rPr>
          <w:rFonts w:hint="eastAsia" w:ascii="方正小标宋简体" w:hAnsi="方正小标宋简体" w:eastAsia="方正小标宋简体" w:cs="方正小标宋简体"/>
          <w:sz w:val="44"/>
          <w:szCs w:val="44"/>
          <w:lang w:val="en-US" w:eastAsia="zh-CN"/>
        </w:rPr>
        <w:t xml:space="preserve">     </w:t>
      </w:r>
    </w:p>
    <w:p w14:paraId="1D17C5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5AC24C04">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各乡镇政府、街道办事处，市直各部</w:t>
      </w:r>
      <w:bookmarkStart w:id="0" w:name="_GoBack"/>
      <w:bookmarkEnd w:id="0"/>
      <w:r>
        <w:rPr>
          <w:rFonts w:hint="eastAsia" w:ascii="仿宋_GB2312" w:hAnsi="仿宋_GB2312" w:eastAsia="仿宋_GB2312" w:cs="仿宋_GB2312"/>
          <w:sz w:val="32"/>
          <w:szCs w:val="32"/>
          <w:lang w:val="en-US" w:eastAsia="zh-CN"/>
        </w:rPr>
        <w:t>门，产业集聚区、商务中心管委会：</w:t>
      </w:r>
    </w:p>
    <w:p w14:paraId="3024B20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为进一步优化我市营商环境、降低实体经济运行成本，按照省深化工程建设项目审批制度改革有关要求，参照平顶山市人民政府《关于调整工业类项目城市基础设施配套费征收标准的通知》（平政</w:t>
      </w:r>
      <w:r>
        <w:rPr>
          <w:rFonts w:hint="eastAsia" w:ascii="国标仿宋" w:hAnsi="国标仿宋" w:eastAsia="国标仿宋" w:cs="国标仿宋"/>
          <w:sz w:val="32"/>
          <w:szCs w:val="32"/>
          <w:lang w:val="en-US" w:eastAsia="zh-CN"/>
        </w:rPr>
        <w:t>〔2026〕9号</w:t>
      </w:r>
      <w:r>
        <w:rPr>
          <w:rFonts w:hint="eastAsia" w:ascii="仿宋_GB2312" w:hAnsi="仿宋_GB2312" w:eastAsia="仿宋_GB2312" w:cs="仿宋_GB2312"/>
          <w:sz w:val="32"/>
          <w:szCs w:val="32"/>
          <w:lang w:val="en-US" w:eastAsia="zh-CN"/>
        </w:rPr>
        <w:t>）文件精神，结合我市实际，现就调整我市工业和物流仓储项目城市基础设施配套费征收标准有关事项通知如下：</w:t>
      </w:r>
    </w:p>
    <w:p w14:paraId="796626D4">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本市辖区内新建、扩建、改建工业和物流仓储厂房建设项目的城市基础设施配套费征收标准按照建筑面积由每平方米120元调整为60元；对多层工业和物流仓储厂房建设项目的城市基础设施配套费，一层按每平方米60元全额征收，二层按每平方米60元减半（即每平方米30元）征收，三层及以上免征。</w:t>
      </w:r>
    </w:p>
    <w:p w14:paraId="5264B4A2">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对层高超过8米的工业和物流仓储厂房，根据《自然资源部关于发布〈工业项目建设用地控制指标〉的通知》（自然资发〔2023〕72号）、《平顶山市国土空间规划管理技术规定》（平国空〔2026〕4号），在计算容积率时该层建筑面积加倍计算，在征收城市基础设施配套费时仍按单层建筑面积计算。</w:t>
      </w:r>
    </w:p>
    <w:p w14:paraId="3C5E05A1">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以上城市基础设施配套费征收标准调整政策仅适用于生产性工业和物流仓储厂房建设项目，不包含工业和物流仓储厂房项目用地范围内的工业和物流仓储生产必需的研发、设计、检测、中试设施和行政办公及生活服务设施等建设项目。</w:t>
      </w:r>
    </w:p>
    <w:p w14:paraId="4D3E683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国标仿宋">
    <w:altName w:val="仿宋"/>
    <w:panose1 w:val="020005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KSOFE67E5C0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1E4684"/>
    <w:rsid w:val="2C1E46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2026-10-27T00:25:00Z</dcterms:created>
  <dc:creator>lkkk</dc:creator>
  <cp:lastModifiedBy>lkkk</cp:lastModifiedBy>
  <dcterms:modified xsi:type="dcterms:W3CDTF">2026-10-27T00:26:31Z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795C5CC09C0F4A84B49E74E4BB1CD7E4_11</vt:lpwstr>
  </property>
  <property fmtid="{D5CDD505-2E9C-101B-9397-08002B2CF9AE}" pid="4" name="KSOTemplateDocerSaveRecord">
    <vt:lpwstr>eyJoZGlkIjoiZTE2ZmRmZjk4M2I0ZDI0OWU2MDFhN2M5ZDhlYzEwNjQifQ==</vt:lpwstr>
  </property>
</Properties>
</file>