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3F740C">
      <w:pPr>
        <w:pStyle w:val="15"/>
        <w:widowControl/>
      </w:pPr>
      <w:r>
        <w:rPr>
          <w:rFonts w:hint="eastAsia"/>
        </w:rPr>
        <w:t>《</w:t>
      </w:r>
      <w:r>
        <w:rPr>
          <w:rFonts w:hint="eastAsia"/>
          <w:lang w:eastAsia="zh-CN"/>
        </w:rPr>
        <w:t>舞钢</w:t>
      </w:r>
      <w:r>
        <w:rPr>
          <w:rFonts w:hint="eastAsia"/>
        </w:rPr>
        <w:t>市人民政府关于调整工业和物流仓储项目城市基础设施配套费征收标准的通知</w:t>
      </w:r>
    </w:p>
    <w:p w14:paraId="32AB1D35">
      <w:pPr>
        <w:pStyle w:val="15"/>
        <w:widowControl/>
      </w:pPr>
      <w:r>
        <w:rPr>
          <w:rFonts w:hint="eastAsia"/>
        </w:rPr>
        <w:t>（征求意见稿）》起草说明</w:t>
      </w:r>
    </w:p>
    <w:p w14:paraId="6118A584">
      <w:pPr>
        <w:pStyle w:val="11"/>
        <w:bidi w:val="0"/>
        <w:spacing w:beforeAutospacing="0" w:afterAutospacing="0" w:line="300" w:lineRule="exact"/>
      </w:pPr>
    </w:p>
    <w:p w14:paraId="758E9E9D">
      <w:pPr>
        <w:pStyle w:val="11"/>
        <w:widowControl/>
        <w:rPr>
          <w:rFonts w:ascii="Times New Roman" w:hAnsi="Times New Roman" w:eastAsia="仿宋_GB2312" w:cs="仿宋_GB2312"/>
          <w:sz w:val="32"/>
          <w:szCs w:val="32"/>
        </w:rPr>
      </w:pPr>
      <w:r>
        <w:rPr>
          <w:rFonts w:hint="eastAsia" w:ascii="Times New Roman" w:hAnsi="Times New Roman" w:eastAsia="仿宋_GB2312" w:cs="仿宋_GB2312"/>
          <w:sz w:val="32"/>
          <w:szCs w:val="32"/>
        </w:rPr>
        <w:t>现将《</w:t>
      </w:r>
      <w:r>
        <w:rPr>
          <w:rFonts w:hint="eastAsia" w:cs="仿宋_GB2312"/>
          <w:sz w:val="32"/>
          <w:szCs w:val="32"/>
          <w:lang w:eastAsia="zh-CN"/>
        </w:rPr>
        <w:t>舞钢</w:t>
      </w:r>
      <w:r>
        <w:rPr>
          <w:rFonts w:hint="eastAsia" w:ascii="Times New Roman" w:hAnsi="Times New Roman" w:eastAsia="仿宋_GB2312" w:cs="仿宋_GB2312"/>
          <w:sz w:val="32"/>
          <w:szCs w:val="32"/>
        </w:rPr>
        <w:t>市人民政府</w:t>
      </w:r>
      <w:r>
        <w:rPr>
          <w:rFonts w:hint="eastAsia" w:cs="仿宋_GB2312"/>
          <w:sz w:val="32"/>
          <w:szCs w:val="32"/>
          <w:lang w:eastAsia="zh-CN"/>
        </w:rPr>
        <w:t>关于</w:t>
      </w:r>
      <w:r>
        <w:rPr>
          <w:rFonts w:hint="eastAsia" w:ascii="Times New Roman" w:hAnsi="Times New Roman" w:eastAsia="仿宋_GB2312" w:cs="仿宋_GB2312"/>
          <w:sz w:val="32"/>
          <w:szCs w:val="32"/>
        </w:rPr>
        <w:t>调整工业和物流仓储项目城市基础设施配套费征收标准的通知（征求意见稿）》（以下简称《通知》）起草情况说明如下：</w:t>
      </w:r>
    </w:p>
    <w:p w14:paraId="31745549">
      <w:pPr>
        <w:pStyle w:val="2"/>
        <w:widowControl/>
        <w:numPr>
          <w:ilvl w:val="0"/>
          <w:numId w:val="0"/>
        </w:numPr>
        <w:topLinePunct w:val="0"/>
        <w:ind w:left="0" w:leftChars="0" w:firstLine="640"/>
        <w:rPr>
          <w:b w:val="0"/>
        </w:rPr>
      </w:pPr>
      <w:r>
        <w:rPr>
          <w:rFonts w:hint="eastAsia"/>
          <w:lang w:eastAsia="zh-CN"/>
        </w:rPr>
        <w:t>一、</w:t>
      </w:r>
      <w:r>
        <w:rPr>
          <w:rFonts w:hint="eastAsia"/>
        </w:rPr>
        <w:t>起草背景</w:t>
      </w:r>
      <w:r>
        <w:rPr>
          <w:rFonts w:hint="eastAsia"/>
          <w:lang w:eastAsia="zh-CN"/>
        </w:rPr>
        <w:t>、</w:t>
      </w:r>
      <w:r>
        <w:rPr>
          <w:rFonts w:hint="eastAsia"/>
        </w:rPr>
        <w:t>必要性</w:t>
      </w:r>
    </w:p>
    <w:p w14:paraId="2DDC113E">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（一）</w:t>
      </w:r>
      <w:r>
        <w:rPr>
          <w:rFonts w:hint="eastAsia"/>
        </w:rPr>
        <w:t>现行征收标准偏高，</w:t>
      </w:r>
      <w:r>
        <w:rPr>
          <w:rFonts w:hint="eastAsia"/>
          <w:lang w:eastAsia="zh-CN"/>
        </w:rPr>
        <w:t>亟须</w:t>
      </w:r>
      <w:r>
        <w:rPr>
          <w:rFonts w:hint="eastAsia"/>
        </w:rPr>
        <w:t>降低企业负担</w:t>
      </w:r>
    </w:p>
    <w:p w14:paraId="76B350D6">
      <w:pPr>
        <w:pStyle w:val="11"/>
        <w:widowControl/>
        <w:rPr>
          <w:rFonts w:ascii="Times New Roman" w:hAnsi="Times New Roman" w:eastAsia="仿宋_GB2312" w:cs="仿宋_GB2312"/>
          <w:sz w:val="32"/>
          <w:szCs w:val="32"/>
        </w:rPr>
      </w:pPr>
      <w:r>
        <w:rPr>
          <w:rFonts w:hint="eastAsia" w:ascii="仿宋_GB2312" w:hAnsi="仿宋_GB2312" w:eastAsia="仿宋_GB2312" w:cs="仿宋_GB2312"/>
          <w:sz w:val="32"/>
          <w:szCs w:val="32"/>
        </w:rPr>
        <w:t>2009年以来，</w:t>
      </w:r>
      <w:r>
        <w:rPr>
          <w:rFonts w:hint="eastAsia" w:ascii="仿宋_GB2312" w:hAnsi="仿宋_GB2312" w:eastAsia="仿宋_GB2312" w:cs="仿宋_GB2312"/>
          <w:sz w:val="32"/>
          <w:szCs w:val="32"/>
          <w:lang w:eastAsia="zh-CN"/>
        </w:rPr>
        <w:t>舞钢</w:t>
      </w:r>
      <w:r>
        <w:rPr>
          <w:rFonts w:hint="eastAsia" w:ascii="仿宋_GB2312" w:hAnsi="仿宋_GB2312" w:eastAsia="仿宋_GB2312" w:cs="仿宋_GB2312"/>
          <w:sz w:val="32"/>
          <w:szCs w:val="32"/>
        </w:rPr>
        <w:t>市城市基础设施配套费按120元／平方米征收。</w:t>
      </w:r>
      <w:r>
        <w:rPr>
          <w:rFonts w:hint="eastAsia" w:ascii="仿宋_GB2312" w:hAnsi="仿宋_GB2312" w:eastAsia="仿宋_GB2312" w:cs="仿宋_GB2312"/>
          <w:sz w:val="32"/>
          <w:szCs w:val="32"/>
          <w:lang w:eastAsia="zh-CN"/>
        </w:rPr>
        <w:t>近年来，</w:t>
      </w:r>
      <w:r>
        <w:rPr>
          <w:rFonts w:hint="eastAsia" w:ascii="仿宋_GB2312" w:hAnsi="仿宋_GB2312" w:eastAsia="仿宋_GB2312" w:cs="仿宋_GB2312"/>
          <w:sz w:val="32"/>
          <w:szCs w:val="32"/>
        </w:rPr>
        <w:t>我市工业</w:t>
      </w:r>
      <w:r>
        <w:rPr>
          <w:rFonts w:hint="eastAsia" w:ascii="仿宋_GB2312" w:hAnsi="仿宋_GB2312" w:eastAsia="仿宋_GB2312" w:cs="仿宋_GB2312"/>
          <w:sz w:val="32"/>
          <w:szCs w:val="32"/>
          <w:lang w:eastAsia="zh-CN"/>
        </w:rPr>
        <w:t>和物流</w:t>
      </w:r>
      <w:r>
        <w:rPr>
          <w:rFonts w:hint="eastAsia" w:ascii="仿宋_GB2312" w:hAnsi="仿宋_GB2312" w:eastAsia="仿宋_GB2312" w:cs="仿宋_GB2312"/>
          <w:sz w:val="32"/>
          <w:szCs w:val="32"/>
          <w:lang w:val="en-US" w:eastAsia="zh-CN"/>
        </w:rPr>
        <w:t>仓储</w:t>
      </w:r>
      <w:r>
        <w:rPr>
          <w:rFonts w:hint="eastAsia" w:ascii="仿宋_GB2312" w:hAnsi="仿宋_GB2312" w:eastAsia="仿宋_GB2312" w:cs="仿宋_GB2312"/>
          <w:sz w:val="32"/>
          <w:szCs w:val="32"/>
        </w:rPr>
        <w:t>企业普遍反映，在涉企行政收费中，城市基础设施配套费用占比过高已成为主要负担，不利于鼓励多层厂房建设和土地集约利用，在招商引资方面不占优势，也影响到我市营商环境的整体改善。</w:t>
      </w:r>
    </w:p>
    <w:p w14:paraId="302FAC6A">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（二）市内</w:t>
      </w:r>
      <w:r>
        <w:rPr>
          <w:rFonts w:hint="eastAsia"/>
        </w:rPr>
        <w:t>各</w:t>
      </w:r>
      <w:r>
        <w:rPr>
          <w:rFonts w:hint="eastAsia"/>
          <w:lang w:eastAsia="zh-CN"/>
        </w:rPr>
        <w:t>市（县）</w:t>
      </w:r>
      <w:r>
        <w:rPr>
          <w:rFonts w:hint="eastAsia"/>
        </w:rPr>
        <w:t>已普遍实行差异化优惠政策</w:t>
      </w:r>
    </w:p>
    <w:p w14:paraId="092E0471">
      <w:pPr>
        <w:pStyle w:val="11"/>
        <w:widowControl/>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近年来，为降低实体经济运行成本，优化提升营商环境，</w:t>
      </w:r>
      <w:r>
        <w:rPr>
          <w:rFonts w:hint="eastAsia" w:ascii="仿宋_GB2312" w:hAnsi="仿宋_GB2312" w:eastAsia="仿宋_GB2312" w:cs="仿宋_GB2312"/>
          <w:sz w:val="32"/>
          <w:szCs w:val="32"/>
          <w:lang w:val="en-US" w:eastAsia="zh-CN"/>
        </w:rPr>
        <w:t>平顶山</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val="en-US" w:eastAsia="zh-CN"/>
        </w:rPr>
        <w:t>各县（市）</w:t>
      </w:r>
      <w:r>
        <w:rPr>
          <w:rFonts w:hint="eastAsia" w:ascii="仿宋_GB2312" w:hAnsi="仿宋_GB2312" w:eastAsia="仿宋_GB2312" w:cs="仿宋_GB2312"/>
          <w:sz w:val="32"/>
          <w:szCs w:val="32"/>
        </w:rPr>
        <w:t>陆续修订了城市基础设施配套费征收管理办法，对工业</w:t>
      </w:r>
      <w:r>
        <w:rPr>
          <w:rFonts w:hint="eastAsia" w:ascii="仿宋_GB2312" w:hAnsi="仿宋_GB2312" w:eastAsia="仿宋_GB2312" w:cs="仿宋_GB2312"/>
          <w:sz w:val="32"/>
          <w:szCs w:val="32"/>
          <w:lang w:val="en-US" w:eastAsia="zh-CN"/>
        </w:rPr>
        <w:t>和仓储</w:t>
      </w:r>
      <w:r>
        <w:rPr>
          <w:rFonts w:hint="eastAsia" w:ascii="仿宋_GB2312" w:hAnsi="仿宋_GB2312" w:eastAsia="仿宋_GB2312" w:cs="仿宋_GB2312"/>
          <w:sz w:val="32"/>
          <w:szCs w:val="32"/>
        </w:rPr>
        <w:t>项目实行优惠政策。</w:t>
      </w:r>
      <w:r>
        <w:rPr>
          <w:rFonts w:hint="eastAsia" w:ascii="仿宋_GB2312" w:hAnsi="仿宋_GB2312" w:eastAsia="仿宋_GB2312" w:cs="仿宋_GB2312"/>
          <w:sz w:val="32"/>
          <w:szCs w:val="32"/>
          <w:lang w:eastAsia="zh-CN"/>
        </w:rPr>
        <w:t>新华区、湛河区、城乡一体化示范区、高新区</w:t>
      </w:r>
      <w:r>
        <w:rPr>
          <w:rFonts w:hint="eastAsia" w:ascii="仿宋_GB2312" w:hAnsi="仿宋_GB2312" w:eastAsia="仿宋_GB2312" w:cs="仿宋_GB2312"/>
          <w:sz w:val="32"/>
          <w:szCs w:val="32"/>
        </w:rPr>
        <w:t>工业项目</w:t>
      </w:r>
      <w:r>
        <w:rPr>
          <w:rFonts w:hint="eastAsia" w:ascii="仿宋_GB2312" w:hAnsi="仿宋_GB2312" w:eastAsia="仿宋_GB2312" w:cs="仿宋_GB2312"/>
          <w:sz w:val="32"/>
          <w:szCs w:val="32"/>
          <w:lang w:eastAsia="zh-CN"/>
        </w:rPr>
        <w:t>城市基础设施配套费</w:t>
      </w:r>
      <w:r>
        <w:rPr>
          <w:rFonts w:hint="eastAsia" w:ascii="仿宋_GB2312" w:hAnsi="仿宋_GB2312" w:eastAsia="仿宋_GB2312" w:cs="仿宋_GB2312"/>
          <w:sz w:val="32"/>
          <w:szCs w:val="32"/>
          <w:lang w:val="en-US" w:eastAsia="zh-CN"/>
        </w:rPr>
        <w:t>征收标准为：一层按6</w:t>
      </w:r>
      <w:r>
        <w:rPr>
          <w:rFonts w:hint="eastAsia" w:ascii="仿宋_GB2312" w:hAnsi="仿宋_GB2312" w:eastAsia="仿宋_GB2312" w:cs="仿宋_GB2312"/>
          <w:sz w:val="32"/>
          <w:szCs w:val="32"/>
        </w:rPr>
        <w:t>0元／平方米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二层减半征收，三层以及以上免征</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宝丰县</w:t>
      </w:r>
      <w:r>
        <w:rPr>
          <w:rFonts w:hint="eastAsia" w:ascii="仿宋_GB2312" w:hAnsi="仿宋_GB2312" w:eastAsia="仿宋_GB2312" w:cs="仿宋_GB2312"/>
          <w:sz w:val="32"/>
          <w:szCs w:val="32"/>
        </w:rPr>
        <w:t>工业</w:t>
      </w:r>
      <w:r>
        <w:rPr>
          <w:rFonts w:hint="eastAsia" w:ascii="仿宋_GB2312" w:hAnsi="仿宋_GB2312" w:eastAsia="仿宋_GB2312" w:cs="仿宋_GB2312"/>
          <w:sz w:val="32"/>
          <w:szCs w:val="32"/>
          <w:lang w:val="en-US" w:eastAsia="zh-CN"/>
        </w:rPr>
        <w:t>和物流仓储类</w:t>
      </w:r>
      <w:r>
        <w:rPr>
          <w:rFonts w:hint="eastAsia" w:ascii="仿宋_GB2312" w:hAnsi="仿宋_GB2312" w:eastAsia="仿宋_GB2312" w:cs="仿宋_GB2312"/>
          <w:sz w:val="32"/>
          <w:szCs w:val="32"/>
        </w:rPr>
        <w:t>项目按分类征收方式</w:t>
      </w:r>
      <w:r>
        <w:rPr>
          <w:rFonts w:hint="eastAsia" w:ascii="仿宋_GB2312" w:hAnsi="仿宋_GB2312" w:eastAsia="仿宋_GB2312" w:cs="仿宋_GB2312"/>
          <w:sz w:val="32"/>
          <w:szCs w:val="32"/>
          <w:lang w:val="en-US" w:eastAsia="zh-CN"/>
        </w:rPr>
        <w:t>95</w:t>
      </w:r>
      <w:r>
        <w:rPr>
          <w:rFonts w:hint="eastAsia" w:ascii="仿宋_GB2312" w:hAnsi="仿宋_GB2312" w:eastAsia="仿宋_GB2312" w:cs="仿宋_GB2312"/>
          <w:sz w:val="32"/>
          <w:szCs w:val="32"/>
        </w:rPr>
        <w:t>元／平方米；</w:t>
      </w:r>
      <w:r>
        <w:rPr>
          <w:rFonts w:hint="eastAsia" w:ascii="仿宋_GB2312" w:hAnsi="仿宋_GB2312" w:eastAsia="仿宋_GB2312" w:cs="仿宋_GB2312"/>
          <w:sz w:val="32"/>
          <w:szCs w:val="32"/>
          <w:lang w:val="en-US" w:eastAsia="zh-CN"/>
        </w:rPr>
        <w:t>石龙区</w:t>
      </w:r>
      <w:r>
        <w:rPr>
          <w:rFonts w:hint="eastAsia" w:ascii="仿宋_GB2312" w:hAnsi="仿宋_GB2312" w:eastAsia="仿宋_GB2312" w:cs="仿宋_GB2312"/>
          <w:sz w:val="32"/>
          <w:szCs w:val="32"/>
        </w:rPr>
        <w:t>工业</w:t>
      </w:r>
      <w:r>
        <w:rPr>
          <w:rFonts w:hint="eastAsia" w:ascii="仿宋_GB2312" w:hAnsi="仿宋_GB2312" w:eastAsia="仿宋_GB2312" w:cs="仿宋_GB2312"/>
          <w:sz w:val="32"/>
          <w:szCs w:val="32"/>
          <w:lang w:val="en-US" w:eastAsia="zh-CN"/>
        </w:rPr>
        <w:t>类</w:t>
      </w:r>
      <w:r>
        <w:rPr>
          <w:rFonts w:hint="eastAsia" w:ascii="仿宋_GB2312" w:hAnsi="仿宋_GB2312" w:eastAsia="仿宋_GB2312" w:cs="仿宋_GB2312"/>
          <w:sz w:val="32"/>
          <w:szCs w:val="32"/>
        </w:rPr>
        <w:t>项目</w:t>
      </w:r>
      <w:r>
        <w:rPr>
          <w:rFonts w:hint="eastAsia" w:ascii="仿宋_GB2312" w:hAnsi="仿宋_GB2312" w:eastAsia="仿宋_GB2312" w:cs="仿宋_GB2312"/>
          <w:sz w:val="32"/>
          <w:szCs w:val="32"/>
          <w:lang w:eastAsia="zh-CN"/>
        </w:rPr>
        <w:t>城市基础设施配套费</w:t>
      </w:r>
      <w:r>
        <w:rPr>
          <w:rFonts w:hint="eastAsia" w:ascii="仿宋_GB2312" w:hAnsi="仿宋_GB2312" w:eastAsia="仿宋_GB2312" w:cs="仿宋_GB2312"/>
          <w:sz w:val="32"/>
          <w:szCs w:val="32"/>
          <w:lang w:val="en-US" w:eastAsia="zh-CN"/>
        </w:rPr>
        <w:t>征收标准为：一层按25</w:t>
      </w:r>
      <w:r>
        <w:rPr>
          <w:rFonts w:hint="eastAsia" w:ascii="仿宋_GB2312" w:hAnsi="仿宋_GB2312" w:eastAsia="仿宋_GB2312" w:cs="仿宋_GB2312"/>
          <w:sz w:val="32"/>
          <w:szCs w:val="32"/>
        </w:rPr>
        <w:t>元／平方米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二层减半征收，三层以及以上免征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仓储类项目按地上50</w:t>
      </w:r>
      <w:r>
        <w:rPr>
          <w:rFonts w:hint="eastAsia" w:ascii="仿宋_GB2312" w:hAnsi="仿宋_GB2312" w:eastAsia="仿宋_GB2312" w:cs="仿宋_GB2312"/>
          <w:sz w:val="32"/>
          <w:szCs w:val="32"/>
        </w:rPr>
        <w:t>元／平方米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地下按25</w:t>
      </w:r>
      <w:r>
        <w:rPr>
          <w:rFonts w:hint="eastAsia" w:ascii="仿宋_GB2312" w:hAnsi="仿宋_GB2312" w:eastAsia="仿宋_GB2312" w:cs="仿宋_GB2312"/>
          <w:sz w:val="32"/>
          <w:szCs w:val="32"/>
        </w:rPr>
        <w:t>元／平方米；</w:t>
      </w:r>
      <w:r>
        <w:rPr>
          <w:rFonts w:hint="eastAsia" w:ascii="仿宋_GB2312" w:hAnsi="仿宋_GB2312" w:eastAsia="仿宋_GB2312" w:cs="仿宋_GB2312"/>
          <w:sz w:val="32"/>
          <w:szCs w:val="32"/>
          <w:lang w:val="en-US" w:eastAsia="zh-CN"/>
        </w:rPr>
        <w:t>鲁山县按照分类进行征收：1.县城规划区征收标准，按批准地上建筑面积计算，工业和仓储类项目77元/平方米。2.建制镇规划区征收标准，按批准地上建筑面积计算，工业和仓储类项目10元/平方米、3.先进制造业开发区内新建、改建、扩建工业厂房建设项目，对多层厂房建设项目一层按照55元/平方米征收，二层按55元/m²减半(即27.5元/平方米)征收，三层及以上免征；汝州市工业和仓储类项目为45元/平方米；叶县工业和仓储类项目为60元/平方米；郏县工业和仓储类项目为60元/平方米</w:t>
      </w:r>
      <w:r>
        <w:rPr>
          <w:rFonts w:hint="eastAsia" w:ascii="仿宋_GB2312" w:hAnsi="仿宋_GB2312" w:eastAsia="仿宋_GB2312" w:cs="仿宋_GB2312"/>
          <w:sz w:val="32"/>
          <w:szCs w:val="32"/>
        </w:rPr>
        <w:t>。与上述</w:t>
      </w:r>
      <w:r>
        <w:rPr>
          <w:rFonts w:hint="eastAsia" w:ascii="仿宋_GB2312" w:hAnsi="仿宋_GB2312" w:eastAsia="仿宋_GB2312" w:cs="仿宋_GB2312"/>
          <w:sz w:val="32"/>
          <w:szCs w:val="32"/>
          <w:lang w:val="en-US" w:eastAsia="zh-CN"/>
        </w:rPr>
        <w:t>县（市）</w:t>
      </w:r>
      <w:r>
        <w:rPr>
          <w:rFonts w:hint="eastAsia" w:ascii="仿宋_GB2312" w:hAnsi="仿宋_GB2312" w:eastAsia="仿宋_GB2312" w:cs="仿宋_GB2312"/>
          <w:sz w:val="32"/>
          <w:szCs w:val="32"/>
        </w:rPr>
        <w:t>相比，我市现行120元／平方米的征收标准明显偏高，且缺乏对工业</w:t>
      </w:r>
      <w:r>
        <w:rPr>
          <w:rFonts w:hint="eastAsia" w:ascii="仿宋_GB2312" w:hAnsi="仿宋_GB2312" w:eastAsia="仿宋_GB2312" w:cs="仿宋_GB2312"/>
          <w:sz w:val="32"/>
          <w:szCs w:val="32"/>
          <w:lang w:val="en-US" w:eastAsia="zh-CN"/>
        </w:rPr>
        <w:t>和仓储</w:t>
      </w:r>
      <w:r>
        <w:rPr>
          <w:rFonts w:hint="eastAsia" w:ascii="仿宋_GB2312" w:hAnsi="仿宋_GB2312" w:eastAsia="仿宋_GB2312" w:cs="仿宋_GB2312"/>
          <w:sz w:val="32"/>
          <w:szCs w:val="32"/>
        </w:rPr>
        <w:t>类项目的差异化优惠政策。</w:t>
      </w:r>
    </w:p>
    <w:p w14:paraId="14D7CC30">
      <w:pPr>
        <w:pStyle w:val="2"/>
        <w:widowControl/>
        <w:numPr>
          <w:ilvl w:val="0"/>
          <w:numId w:val="0"/>
        </w:numPr>
        <w:topLinePunct w:val="0"/>
        <w:ind w:left="0" w:leftChars="0" w:firstLine="640"/>
        <w:rPr>
          <w:b w:val="0"/>
        </w:rPr>
      </w:pPr>
      <w:r>
        <w:rPr>
          <w:rFonts w:hint="eastAsia"/>
          <w:lang w:eastAsia="zh-CN"/>
        </w:rPr>
        <w:t>二、</w:t>
      </w:r>
      <w:r>
        <w:rPr>
          <w:rFonts w:hint="eastAsia"/>
        </w:rPr>
        <w:t>政策依据</w:t>
      </w:r>
    </w:p>
    <w:p w14:paraId="50492E06">
      <w:pPr>
        <w:pStyle w:val="3"/>
        <w:widowControl/>
        <w:numPr>
          <w:ilvl w:val="0"/>
          <w:numId w:val="0"/>
        </w:numPr>
        <w:topLinePunct w:val="0"/>
        <w:ind w:left="0" w:leftChars="0" w:firstLine="640"/>
        <w:rPr>
          <w:rFonts w:hint="eastAsia" w:ascii="仿宋_GB2312" w:hAnsi="仿宋_GB2312" w:eastAsia="仿宋_GB2312" w:cs="仿宋_GB2312"/>
          <w:sz w:val="32"/>
          <w:szCs w:val="32"/>
          <w:lang w:val="en-US" w:eastAsia="zh-CN"/>
        </w:rPr>
      </w:pPr>
      <w:r>
        <w:rPr>
          <w:rFonts w:hint="eastAsia"/>
          <w:lang w:eastAsia="zh-CN"/>
        </w:rPr>
        <w:t>（一）部、</w:t>
      </w:r>
      <w:r>
        <w:rPr>
          <w:rFonts w:hint="eastAsia"/>
        </w:rPr>
        <w:t>省级层面</w:t>
      </w:r>
    </w:p>
    <w:p w14:paraId="235E5B39">
      <w:pPr>
        <w:pStyle w:val="11"/>
        <w:widowControl/>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1</w:t>
      </w:r>
      <w:r>
        <w:rPr>
          <w:rFonts w:hint="eastAsia" w:ascii="仿宋_GB2312" w:hAnsi="仿宋_GB2312" w:eastAsia="仿宋_GB2312" w:cs="仿宋_GB2312"/>
          <w:sz w:val="32"/>
          <w:szCs w:val="32"/>
          <w:lang w:val="en-US" w:eastAsia="zh-CN"/>
        </w:rPr>
        <w:t>. 《自然资源部关于发布〈工业项目建设用地控制指标〉的通知》（自然资发〔2023〕72号）</w:t>
      </w:r>
    </w:p>
    <w:p w14:paraId="6B30D4AF">
      <w:pPr>
        <w:pStyle w:val="11"/>
        <w:widowControl/>
        <w:rPr>
          <w:rFonts w:hint="eastAsia" w:ascii="仿宋_GB2312" w:hAnsi="仿宋_GB2312" w:eastAsia="仿宋_GB2312" w:cs="仿宋_GB2312"/>
          <w:sz w:val="32"/>
          <w:szCs w:val="32"/>
        </w:rPr>
      </w:pP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rPr>
        <w:t>《关于印发河南省深化工程建设项目审批制度改革优化办理建筑许可营商环境实施方案的通知》（豫工程改革办〔2021〕5号）</w:t>
      </w:r>
    </w:p>
    <w:p w14:paraId="505BC69D">
      <w:pPr>
        <w:pStyle w:val="11"/>
        <w:widowControl/>
        <w:rPr>
          <w:rFonts w:hint="eastAsia" w:ascii="仿宋_GB2312" w:hAnsi="仿宋_GB2312" w:eastAsia="仿宋_GB2312" w:cs="仿宋_GB2312"/>
          <w:sz w:val="32"/>
          <w:szCs w:val="32"/>
        </w:rPr>
      </w:pP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rPr>
        <w:t>省发改委、省财政厅《关于对平顶山市城市基础设施配套费收费标准及有关问题的批复》（豫发改收费〔200</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821</w:t>
      </w:r>
      <w:r>
        <w:rPr>
          <w:rFonts w:hint="eastAsia" w:ascii="仿宋_GB2312" w:hAnsi="仿宋_GB2312" w:eastAsia="仿宋_GB2312" w:cs="仿宋_GB2312"/>
          <w:sz w:val="32"/>
          <w:szCs w:val="32"/>
        </w:rPr>
        <w:t>号）</w:t>
      </w:r>
    </w:p>
    <w:p w14:paraId="65A62429">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（二）市级层面</w:t>
      </w:r>
    </w:p>
    <w:p w14:paraId="18A814DC">
      <w:pPr>
        <w:pStyle w:val="11"/>
        <w:widowControl/>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 《平顶山市城市基础设施配套费征收管理办法》（平政〔2020〕19号）</w:t>
      </w:r>
    </w:p>
    <w:p w14:paraId="7FF402A5">
      <w:pPr>
        <w:pStyle w:val="11"/>
        <w:widowControl/>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 《关于调整工业类项目城市基础设施配套费征收标准的通知》（平政〔2026〕9号</w:t>
      </w:r>
    </w:p>
    <w:p w14:paraId="3F2DE849">
      <w:pPr>
        <w:pStyle w:val="11"/>
        <w:widowControl/>
        <w:rPr>
          <w:rFonts w:hint="default"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3. 《平顶山市国土空间规划委员会关于印发</w:t>
      </w:r>
      <w:r>
        <w:rPr>
          <w:rFonts w:hint="eastAsia" w:ascii="仿宋_GB2312" w:hAnsi="仿宋_GB2312" w:eastAsia="仿宋_GB2312" w:cs="仿宋_GB2312"/>
          <w:sz w:val="32"/>
          <w:szCs w:val="32"/>
          <w:lang w:val="en-US" w:eastAsia="zh-CN"/>
        </w:rPr>
        <w:t>〈</w:t>
      </w:r>
      <w:r>
        <w:rPr>
          <w:rFonts w:hint="eastAsia" w:ascii="仿宋_GB2312" w:hAnsi="仿宋_GB2312" w:cs="仿宋_GB2312"/>
          <w:sz w:val="32"/>
          <w:szCs w:val="32"/>
          <w:lang w:val="en-US" w:eastAsia="zh-CN"/>
        </w:rPr>
        <w:t>平顶山市国土空间管理技术规定</w:t>
      </w:r>
      <w:r>
        <w:rPr>
          <w:rFonts w:hint="eastAsia" w:ascii="仿宋_GB2312" w:hAnsi="仿宋_GB2312" w:eastAsia="仿宋_GB2312" w:cs="仿宋_GB2312"/>
          <w:sz w:val="32"/>
          <w:szCs w:val="32"/>
          <w:lang w:val="en-US" w:eastAsia="zh-CN"/>
        </w:rPr>
        <w:t>〉的通知</w:t>
      </w:r>
      <w:r>
        <w:rPr>
          <w:rFonts w:hint="eastAsia" w:ascii="仿宋_GB2312" w:hAnsi="仿宋_GB2312" w:cs="仿宋_GB2312"/>
          <w:sz w:val="32"/>
          <w:szCs w:val="32"/>
          <w:lang w:val="en-US" w:eastAsia="zh-CN"/>
        </w:rPr>
        <w:t>》（平国空</w:t>
      </w:r>
      <w:r>
        <w:rPr>
          <w:rFonts w:hint="eastAsia" w:ascii="仿宋_GB2312" w:hAnsi="仿宋_GB2312" w:eastAsia="仿宋_GB2312" w:cs="仿宋_GB2312"/>
          <w:sz w:val="32"/>
          <w:szCs w:val="32"/>
          <w:lang w:val="en-US" w:eastAsia="zh-CN"/>
        </w:rPr>
        <w:t>〔20</w:t>
      </w:r>
      <w:r>
        <w:rPr>
          <w:rFonts w:hint="eastAsia" w:ascii="仿宋_GB2312" w:hAnsi="仿宋_GB2312" w:cs="仿宋_GB2312"/>
          <w:sz w:val="32"/>
          <w:szCs w:val="32"/>
          <w:lang w:val="en-US" w:eastAsia="zh-CN"/>
        </w:rPr>
        <w:t>26</w:t>
      </w:r>
      <w:r>
        <w:rPr>
          <w:rFonts w:hint="eastAsia" w:ascii="仿宋_GB2312" w:hAnsi="仿宋_GB2312" w:eastAsia="仿宋_GB2312" w:cs="仿宋_GB2312"/>
          <w:sz w:val="32"/>
          <w:szCs w:val="32"/>
          <w:lang w:val="en-US" w:eastAsia="zh-CN"/>
        </w:rPr>
        <w:t>〕</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lang w:val="en-US" w:eastAsia="zh-CN"/>
        </w:rPr>
        <w:t>号</w:t>
      </w:r>
      <w:r>
        <w:rPr>
          <w:rFonts w:hint="eastAsia" w:ascii="仿宋_GB2312" w:hAnsi="仿宋_GB2312" w:cs="仿宋_GB2312"/>
          <w:sz w:val="32"/>
          <w:szCs w:val="32"/>
          <w:lang w:val="en-US" w:eastAsia="zh-CN"/>
        </w:rPr>
        <w:t>）</w:t>
      </w:r>
    </w:p>
    <w:p w14:paraId="74627979">
      <w:pPr>
        <w:pStyle w:val="2"/>
        <w:widowControl/>
        <w:numPr>
          <w:ilvl w:val="0"/>
          <w:numId w:val="0"/>
        </w:numPr>
        <w:ind w:firstLine="640" w:firstLineChars="200"/>
        <w:rPr>
          <w:rFonts w:hint="eastAsia" w:ascii="黑体" w:hAnsi="黑体" w:eastAsia="黑体" w:cs="黑体"/>
          <w:b w:val="0"/>
        </w:rPr>
      </w:pPr>
      <w:r>
        <w:rPr>
          <w:rFonts w:hint="eastAsia"/>
        </w:rPr>
        <w:t>三、起草过程</w:t>
      </w:r>
    </w:p>
    <w:p w14:paraId="59E0264A">
      <w:pPr>
        <w:pStyle w:val="11"/>
        <w:widowControl/>
        <w:numPr>
          <w:ilvl w:val="0"/>
          <w:numId w:val="0"/>
        </w:numPr>
        <w:topLinePunct w:val="0"/>
        <w:ind w:left="0" w:leftChars="0" w:firstLine="616"/>
        <w:rPr>
          <w:rFonts w:hint="eastAsia" w:ascii="仿宋_GB2312" w:hAnsi="仿宋_GB2312" w:eastAsia="仿宋_GB2312" w:cs="仿宋_GB2312"/>
          <w:sz w:val="32"/>
          <w:szCs w:val="32"/>
          <w:lang w:val="en-US" w:eastAsia="zh-CN"/>
        </w:rPr>
      </w:pPr>
      <w:r>
        <w:rPr>
          <w:rStyle w:val="20"/>
          <w:rFonts w:hint="eastAsia" w:eastAsia="楷体_GB2312"/>
          <w:lang w:eastAsia="zh-CN"/>
        </w:rPr>
        <w:t>（一）</w:t>
      </w:r>
      <w:r>
        <w:rPr>
          <w:rStyle w:val="20"/>
          <w:rFonts w:hint="eastAsia"/>
        </w:rPr>
        <w:t>基础调研阶段</w:t>
      </w: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32"/>
          <w:lang w:val="en-US" w:eastAsia="zh-CN"/>
        </w:rPr>
        <w:t>舞钢市自然资源和规划局组织力量，对我市工业和物流仓储类项目城市基础设施配套费征收现状进行了深入调研，广泛收集了宝丰县、叶县、石龙区、郏县、汝州市、鲁山县等平顶山市内县（市）的征收标准和优惠政策。</w:t>
      </w:r>
    </w:p>
    <w:p w14:paraId="6CC9274E">
      <w:pPr>
        <w:pStyle w:val="11"/>
        <w:widowControl/>
        <w:numPr>
          <w:ilvl w:val="0"/>
          <w:numId w:val="0"/>
        </w:numPr>
        <w:topLinePunct w:val="0"/>
        <w:ind w:left="0" w:leftChars="0" w:firstLine="616"/>
        <w:rPr>
          <w:rFonts w:hint="eastAsia" w:ascii="仿宋_GB2312" w:hAnsi="仿宋_GB2312" w:eastAsia="仿宋_GB2312" w:cs="仿宋_GB2312"/>
          <w:sz w:val="32"/>
          <w:szCs w:val="32"/>
          <w:lang w:val="en-US" w:eastAsia="zh-CN"/>
        </w:rPr>
      </w:pPr>
      <w:r>
        <w:rPr>
          <w:rStyle w:val="20"/>
          <w:rFonts w:hint="eastAsia" w:eastAsia="楷体_GB2312"/>
          <w:lang w:eastAsia="zh-CN"/>
        </w:rPr>
        <w:t>（二）</w:t>
      </w:r>
      <w:r>
        <w:rPr>
          <w:rStyle w:val="20"/>
          <w:rFonts w:hint="eastAsia"/>
        </w:rPr>
        <w:t>草案起草阶段</w:t>
      </w: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32"/>
          <w:lang w:val="en-US" w:eastAsia="zh-CN"/>
        </w:rPr>
        <w:t>在充分调研的基础上，参照市内其他县（市）经验做法，结合我市实际，起草了《通知（征求意见稿）》，明确了工业和物流仓储类项目城市基础设施配套费征收标准的调整方案及分层激励机制。</w:t>
      </w:r>
    </w:p>
    <w:p w14:paraId="01E1DE44">
      <w:pPr>
        <w:pStyle w:val="11"/>
        <w:widowControl/>
        <w:numPr>
          <w:ilvl w:val="0"/>
          <w:numId w:val="0"/>
        </w:numPr>
        <w:topLinePunct w:val="0"/>
        <w:ind w:left="0" w:leftChars="0" w:firstLine="616"/>
        <w:rPr>
          <w:rFonts w:hint="eastAsia" w:ascii="仿宋_GB2312" w:hAnsi="仿宋_GB2312" w:eastAsia="仿宋_GB2312" w:cs="仿宋_GB2312"/>
          <w:sz w:val="32"/>
          <w:szCs w:val="32"/>
          <w:lang w:val="en-US" w:eastAsia="zh-CN"/>
        </w:rPr>
      </w:pPr>
      <w:r>
        <w:rPr>
          <w:rStyle w:val="20"/>
          <w:rFonts w:hint="eastAsia" w:eastAsia="楷体_GB2312"/>
          <w:lang w:eastAsia="zh-CN"/>
        </w:rPr>
        <w:t>（三）</w:t>
      </w:r>
      <w:r>
        <w:rPr>
          <w:rStyle w:val="20"/>
          <w:rFonts w:hint="eastAsia"/>
        </w:rPr>
        <w:t>征求意见阶段</w:t>
      </w: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32"/>
          <w:lang w:val="en-US" w:eastAsia="zh-CN"/>
        </w:rPr>
        <w:t>根据《河南省行政规范性文件管理办法》有关规定，舞钢市自然资源和规划局于2026年</w:t>
      </w:r>
      <w:r>
        <w:rPr>
          <w:rFonts w:hint="eastAsia" w:ascii="仿宋_GB2312" w:hAnsi="仿宋_GB2312" w:cs="仿宋_GB2312"/>
          <w:sz w:val="32"/>
          <w:szCs w:val="32"/>
          <w:lang w:val="en-US" w:eastAsia="zh-CN"/>
        </w:rPr>
        <w:t>10</w:t>
      </w:r>
      <w:r>
        <w:rPr>
          <w:rFonts w:hint="eastAsia" w:ascii="仿宋_GB2312" w:hAnsi="仿宋_GB2312" w:eastAsia="仿宋_GB2312" w:cs="仿宋_GB2312"/>
          <w:sz w:val="32"/>
          <w:szCs w:val="32"/>
          <w:lang w:val="en-US" w:eastAsia="zh-CN"/>
        </w:rPr>
        <w:t>月</w:t>
      </w:r>
      <w:r>
        <w:rPr>
          <w:rFonts w:hint="eastAsia" w:ascii="仿宋_GB2312" w:hAnsi="仿宋_GB2312" w:cs="仿宋_GB2312"/>
          <w:sz w:val="32"/>
          <w:szCs w:val="32"/>
          <w:lang w:val="en-US" w:eastAsia="zh-CN"/>
        </w:rPr>
        <w:t>27</w:t>
      </w:r>
      <w:r>
        <w:rPr>
          <w:rFonts w:hint="eastAsia" w:ascii="仿宋_GB2312" w:hAnsi="仿宋_GB2312" w:eastAsia="仿宋_GB2312" w:cs="仿宋_GB2312"/>
          <w:sz w:val="32"/>
          <w:szCs w:val="32"/>
          <w:lang w:val="en-US" w:eastAsia="zh-CN"/>
        </w:rPr>
        <w:t>日通过</w:t>
      </w:r>
      <w:r>
        <w:rPr>
          <w:rFonts w:hint="eastAsia" w:ascii="仿宋_GB2312" w:hAnsi="仿宋_GB2312" w:cs="仿宋_GB2312"/>
          <w:sz w:val="32"/>
          <w:szCs w:val="32"/>
          <w:lang w:val="en-US" w:eastAsia="zh-CN"/>
        </w:rPr>
        <w:t>舞钢市人民政府</w:t>
      </w:r>
      <w:r>
        <w:rPr>
          <w:rFonts w:hint="eastAsia" w:ascii="仿宋_GB2312" w:hAnsi="仿宋_GB2312" w:eastAsia="仿宋_GB2312" w:cs="仿宋_GB2312"/>
          <w:sz w:val="32"/>
          <w:szCs w:val="32"/>
          <w:lang w:val="en-US" w:eastAsia="zh-CN"/>
        </w:rPr>
        <w:t>网站发布了《关于〈关于调整工业和物流仓储类项目城市基础设施配套费征收标准的通知（征求意见稿）〉公开征求公众意见的通知》，公开向社会各界征求意见建议，征求意见起止时间为2026年</w:t>
      </w:r>
      <w:r>
        <w:rPr>
          <w:rFonts w:hint="eastAsia" w:ascii="仿宋_GB2312" w:hAnsi="仿宋_GB2312" w:cs="仿宋_GB2312"/>
          <w:sz w:val="32"/>
          <w:szCs w:val="32"/>
          <w:lang w:val="en-US" w:eastAsia="zh-CN"/>
        </w:rPr>
        <w:t>10</w:t>
      </w:r>
      <w:r>
        <w:rPr>
          <w:rFonts w:hint="eastAsia" w:ascii="仿宋_GB2312" w:hAnsi="仿宋_GB2312" w:eastAsia="仿宋_GB2312" w:cs="仿宋_GB2312"/>
          <w:sz w:val="32"/>
          <w:szCs w:val="32"/>
          <w:lang w:val="en-US" w:eastAsia="zh-CN"/>
        </w:rPr>
        <w:t>月</w:t>
      </w:r>
      <w:r>
        <w:rPr>
          <w:rFonts w:hint="eastAsia" w:ascii="仿宋_GB2312" w:hAnsi="仿宋_GB2312" w:cs="仿宋_GB2312"/>
          <w:sz w:val="32"/>
          <w:szCs w:val="32"/>
          <w:lang w:val="en-US" w:eastAsia="zh-CN"/>
        </w:rPr>
        <w:t>27</w:t>
      </w:r>
      <w:r>
        <w:rPr>
          <w:rFonts w:hint="eastAsia" w:ascii="仿宋_GB2312" w:hAnsi="仿宋_GB2312" w:eastAsia="仿宋_GB2312" w:cs="仿宋_GB2312"/>
          <w:sz w:val="32"/>
          <w:szCs w:val="32"/>
          <w:lang w:val="en-US" w:eastAsia="zh-CN"/>
        </w:rPr>
        <w:t>日至</w:t>
      </w:r>
      <w:r>
        <w:rPr>
          <w:rFonts w:hint="eastAsia" w:ascii="仿宋_GB2312" w:hAnsi="仿宋_GB2312" w:cs="仿宋_GB2312"/>
          <w:sz w:val="32"/>
          <w:szCs w:val="32"/>
          <w:lang w:val="en-US" w:eastAsia="zh-CN"/>
        </w:rPr>
        <w:t>11</w:t>
      </w:r>
      <w:r>
        <w:rPr>
          <w:rFonts w:hint="eastAsia" w:ascii="仿宋_GB2312" w:hAnsi="仿宋_GB2312" w:eastAsia="仿宋_GB2312" w:cs="仿宋_GB2312"/>
          <w:sz w:val="32"/>
          <w:szCs w:val="32"/>
          <w:lang w:val="en-US" w:eastAsia="zh-CN"/>
        </w:rPr>
        <w:t>月</w:t>
      </w:r>
      <w:r>
        <w:rPr>
          <w:rFonts w:hint="eastAsia" w:ascii="仿宋_GB2312" w:hAnsi="仿宋_GB2312" w:cs="仿宋_GB2312"/>
          <w:sz w:val="32"/>
          <w:szCs w:val="32"/>
          <w:lang w:val="en-US" w:eastAsia="zh-CN"/>
        </w:rPr>
        <w:t>26</w:t>
      </w:r>
      <w:bookmarkStart w:id="0" w:name="_GoBack"/>
      <w:bookmarkEnd w:id="0"/>
      <w:r>
        <w:rPr>
          <w:rFonts w:hint="eastAsia" w:ascii="仿宋_GB2312" w:hAnsi="仿宋_GB2312" w:eastAsia="仿宋_GB2312" w:cs="仿宋_GB2312"/>
          <w:sz w:val="32"/>
          <w:szCs w:val="32"/>
          <w:lang w:val="en-US" w:eastAsia="zh-CN"/>
        </w:rPr>
        <w:t>日。</w:t>
      </w:r>
    </w:p>
    <w:p w14:paraId="31B20644">
      <w:pPr>
        <w:pStyle w:val="2"/>
        <w:widowControl/>
        <w:numPr>
          <w:ilvl w:val="0"/>
          <w:numId w:val="0"/>
        </w:numPr>
        <w:topLinePunct w:val="0"/>
        <w:ind w:left="0" w:leftChars="0" w:firstLine="640"/>
        <w:rPr>
          <w:b w:val="0"/>
        </w:rPr>
      </w:pPr>
      <w:r>
        <w:rPr>
          <w:rFonts w:hint="eastAsia"/>
          <w:lang w:eastAsia="zh-CN"/>
        </w:rPr>
        <w:t>四、</w:t>
      </w:r>
      <w:r>
        <w:rPr>
          <w:rFonts w:hint="eastAsia"/>
        </w:rPr>
        <w:t>主要内容</w:t>
      </w:r>
    </w:p>
    <w:p w14:paraId="28595C35">
      <w:pPr>
        <w:pStyle w:val="11"/>
        <w:widowControl/>
        <w:rPr>
          <w:rFonts w:hint="eastAsia" w:ascii="仿宋_GB2312" w:hAnsi="仿宋_GB2312" w:eastAsia="仿宋_GB2312" w:cs="仿宋_GB2312"/>
          <w:sz w:val="32"/>
          <w:szCs w:val="32"/>
          <w:lang w:val="en-US" w:eastAsia="zh-CN"/>
        </w:rPr>
      </w:pP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32"/>
          <w:lang w:val="en-US" w:eastAsia="zh-CN"/>
        </w:rPr>
        <w:t>通知》主要围绕工业类项目城市基础设施配套费征收标准调整，提出以下核心内容：</w:t>
      </w:r>
    </w:p>
    <w:p w14:paraId="7FF402A4">
      <w:pPr>
        <w:pStyle w:val="11"/>
        <w:widowControl/>
        <w:numPr>
          <w:ilvl w:val="0"/>
          <w:numId w:val="0"/>
        </w:numPr>
        <w:topLinePunct w:val="0"/>
        <w:ind w:left="0" w:leftChars="0" w:firstLine="616"/>
        <w:rPr>
          <w:rFonts w:hint="eastAsia" w:ascii="仿宋_GB2312" w:hAnsi="仿宋_GB2312" w:eastAsia="仿宋_GB2312" w:cs="仿宋_GB2312"/>
          <w:sz w:val="32"/>
          <w:szCs w:val="32"/>
          <w:lang w:val="en-US" w:eastAsia="zh-CN"/>
        </w:rPr>
      </w:pPr>
      <w:r>
        <w:rPr>
          <w:rStyle w:val="20"/>
          <w:rFonts w:hint="eastAsia" w:eastAsia="楷体_GB2312"/>
          <w:lang w:eastAsia="zh-CN"/>
        </w:rPr>
        <w:t>（一）</w:t>
      </w:r>
      <w:r>
        <w:rPr>
          <w:rStyle w:val="20"/>
          <w:rFonts w:hint="eastAsia"/>
        </w:rPr>
        <w:t>明确适用范围</w:t>
      </w:r>
      <w:r>
        <w:rPr>
          <w:rFonts w:hint="eastAsia" w:ascii="Times New Roman" w:hAnsi="Times New Roman" w:eastAsia="仿宋_GB2312" w:cs="仿宋_GB2312"/>
          <w:sz w:val="32"/>
          <w:szCs w:val="32"/>
        </w:rPr>
        <w:t>。</w:t>
      </w:r>
      <w:r>
        <w:rPr>
          <w:rFonts w:hint="eastAsia" w:cs="仿宋_GB2312"/>
          <w:sz w:val="32"/>
          <w:szCs w:val="32"/>
          <w:lang w:val="en-US" w:eastAsia="zh-CN"/>
        </w:rPr>
        <w:t>舞</w:t>
      </w:r>
      <w:r>
        <w:rPr>
          <w:rFonts w:hint="eastAsia" w:ascii="仿宋_GB2312" w:hAnsi="仿宋_GB2312" w:eastAsia="仿宋_GB2312" w:cs="仿宋_GB2312"/>
          <w:sz w:val="32"/>
          <w:szCs w:val="32"/>
          <w:lang w:val="en-US" w:eastAsia="zh-CN"/>
        </w:rPr>
        <w:t>钢市市本级城镇规划范围内新建、扩建和改建的工业和物流仓储厂房，按本通知规定执行。</w:t>
      </w:r>
    </w:p>
    <w:p w14:paraId="1C26DD90">
      <w:pPr>
        <w:pStyle w:val="11"/>
        <w:widowControl/>
        <w:numPr>
          <w:ilvl w:val="0"/>
          <w:numId w:val="0"/>
        </w:numPr>
        <w:topLinePunct w:val="0"/>
        <w:ind w:left="0" w:leftChars="0" w:firstLine="616"/>
        <w:rPr>
          <w:rFonts w:hint="eastAsia" w:ascii="仿宋_GB2312" w:hAnsi="仿宋_GB2312" w:eastAsia="仿宋_GB2312" w:cs="仿宋_GB2312"/>
          <w:sz w:val="32"/>
          <w:szCs w:val="32"/>
          <w:lang w:val="en-US" w:eastAsia="zh-CN"/>
        </w:rPr>
      </w:pPr>
      <w:r>
        <w:rPr>
          <w:rStyle w:val="20"/>
          <w:rFonts w:hint="eastAsia" w:eastAsia="楷体_GB2312"/>
          <w:lang w:eastAsia="zh-CN"/>
        </w:rPr>
        <w:t>（二）</w:t>
      </w:r>
      <w:r>
        <w:rPr>
          <w:rStyle w:val="20"/>
          <w:rFonts w:hint="eastAsia"/>
        </w:rPr>
        <w:t>调整征收标准</w:t>
      </w: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32"/>
          <w:lang w:val="en-US" w:eastAsia="zh-CN"/>
        </w:rPr>
        <w:t>将工业和物流仓储类项目城市基础设施配套费征收标准由现行120元／平方米调整为60元／平方米，充分参考各县（市）等省内城市做法，结合我市实际确定。</w:t>
      </w:r>
    </w:p>
    <w:p w14:paraId="077B5CC9">
      <w:pPr>
        <w:pStyle w:val="11"/>
        <w:widowControl/>
        <w:numPr>
          <w:ilvl w:val="0"/>
          <w:numId w:val="0"/>
        </w:numPr>
        <w:topLinePunct w:val="0"/>
        <w:ind w:left="0" w:leftChars="0" w:firstLine="616"/>
        <w:rPr>
          <w:rFonts w:hint="eastAsia" w:ascii="仿宋_GB2312" w:hAnsi="仿宋_GB2312" w:eastAsia="仿宋_GB2312" w:cs="仿宋_GB2312"/>
          <w:sz w:val="32"/>
          <w:szCs w:val="32"/>
          <w:lang w:val="en-US" w:eastAsia="zh-CN"/>
        </w:rPr>
      </w:pPr>
      <w:r>
        <w:rPr>
          <w:rStyle w:val="20"/>
          <w:rFonts w:hint="eastAsia" w:eastAsia="楷体_GB2312"/>
          <w:lang w:eastAsia="zh-CN"/>
        </w:rPr>
        <w:t>（三）</w:t>
      </w:r>
      <w:r>
        <w:rPr>
          <w:rStyle w:val="20"/>
          <w:rFonts w:hint="eastAsia"/>
        </w:rPr>
        <w:t>建立分层激励机制</w:t>
      </w: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32"/>
          <w:lang w:val="en-US" w:eastAsia="zh-CN"/>
        </w:rPr>
        <w:t>推进土地节约利用，鼓励建设多层工业标准厂房。对多层工业和物流仓储厂房城市基础设施配套费实行分档征收，一层按标准全额征收，二层减半征收，三层及以上免征对层高超过8米的工业和物流仓储厂房，参照《自然资源部关于发布〈工业项目建设用地控制指标〉的通知》（自然资发〔2023〕72号）等规定，实行专项激励政策。</w:t>
      </w:r>
    </w:p>
    <w:p w14:paraId="4917A8B0">
      <w:pPr>
        <w:pStyle w:val="11"/>
        <w:widowControl/>
        <w:numPr>
          <w:ilvl w:val="0"/>
          <w:numId w:val="0"/>
        </w:numPr>
        <w:topLinePunct w:val="0"/>
        <w:ind w:left="0" w:leftChars="0" w:firstLine="616"/>
        <w:rPr>
          <w:rFonts w:hint="eastAsia" w:ascii="仿宋_GB2312" w:hAnsi="仿宋_GB2312" w:eastAsia="仿宋_GB2312" w:cs="仿宋_GB2312"/>
          <w:sz w:val="32"/>
          <w:szCs w:val="32"/>
          <w:lang w:val="en-US" w:eastAsia="zh-CN"/>
        </w:rPr>
      </w:pPr>
      <w:r>
        <w:rPr>
          <w:rStyle w:val="20"/>
          <w:rFonts w:hint="eastAsia" w:eastAsia="楷体_GB2312"/>
          <w:lang w:eastAsia="zh-CN"/>
        </w:rPr>
        <w:t>（四）</w:t>
      </w:r>
      <w:r>
        <w:rPr>
          <w:rStyle w:val="20"/>
          <w:rFonts w:hint="eastAsia"/>
        </w:rPr>
        <w:t>明确征收管理</w:t>
      </w:r>
      <w:r>
        <w:rPr>
          <w:rFonts w:hint="eastAsia" w:ascii="Times New Roman" w:hAnsi="Times New Roman" w:eastAsia="仿宋_GB2312" w:cs="仿宋_GB2312"/>
          <w:sz w:val="32"/>
          <w:szCs w:val="32"/>
        </w:rPr>
        <w:t>。明</w:t>
      </w:r>
      <w:r>
        <w:rPr>
          <w:rFonts w:hint="eastAsia" w:ascii="仿宋_GB2312" w:hAnsi="仿宋_GB2312" w:eastAsia="仿宋_GB2312" w:cs="仿宋_GB2312"/>
          <w:sz w:val="32"/>
          <w:szCs w:val="32"/>
          <w:lang w:val="en-US" w:eastAsia="zh-CN"/>
        </w:rPr>
        <w:t>确征收机关、征收方式和减免程序，规范征收管理。</w:t>
      </w:r>
    </w:p>
    <w:p w14:paraId="138919D9">
      <w:pPr>
        <w:pStyle w:val="2"/>
        <w:widowControl/>
        <w:numPr>
          <w:ilvl w:val="0"/>
          <w:numId w:val="0"/>
        </w:numPr>
        <w:topLinePunct w:val="0"/>
        <w:ind w:left="0" w:leftChars="0" w:firstLine="640"/>
        <w:rPr>
          <w:b w:val="0"/>
        </w:rPr>
      </w:pPr>
      <w:r>
        <w:rPr>
          <w:rFonts w:hint="eastAsia"/>
          <w:lang w:eastAsia="zh-CN"/>
        </w:rPr>
        <w:t>五、</w:t>
      </w:r>
      <w:r>
        <w:rPr>
          <w:rFonts w:hint="eastAsia"/>
        </w:rPr>
        <w:t>需要说明的问题</w:t>
      </w:r>
    </w:p>
    <w:p w14:paraId="2A216566">
      <w:pPr>
        <w:pStyle w:val="11"/>
        <w:widowControl/>
        <w:numPr>
          <w:ilvl w:val="0"/>
          <w:numId w:val="0"/>
        </w:numPr>
        <w:topLinePunct w:val="0"/>
        <w:ind w:left="0" w:leftChars="0" w:firstLine="616"/>
        <w:rPr>
          <w:rFonts w:hint="eastAsia" w:ascii="仿宋_GB2312" w:hAnsi="仿宋_GB2312" w:eastAsia="仿宋_GB2312" w:cs="仿宋_GB2312"/>
          <w:sz w:val="32"/>
          <w:szCs w:val="32"/>
          <w:lang w:val="en-US" w:eastAsia="zh-CN"/>
        </w:rPr>
      </w:pPr>
      <w:r>
        <w:rPr>
          <w:rStyle w:val="20"/>
          <w:rFonts w:hint="eastAsia" w:eastAsia="楷体_GB2312"/>
          <w:lang w:eastAsia="zh-CN"/>
        </w:rPr>
        <w:t>（一）</w:t>
      </w:r>
      <w:r>
        <w:rPr>
          <w:rStyle w:val="20"/>
          <w:rFonts w:hint="eastAsia"/>
        </w:rPr>
        <w:t>关于政策调整对企业负担的影响</w:t>
      </w:r>
      <w:r>
        <w:rPr>
          <w:rFonts w:hint="eastAsia" w:ascii="Times New Roman" w:hAnsi="Times New Roman" w:eastAsia="仿宋_GB2312" w:cs="仿宋_GB2312"/>
          <w:sz w:val="32"/>
          <w:szCs w:val="32"/>
        </w:rPr>
        <w:t>。本</w:t>
      </w:r>
      <w:r>
        <w:rPr>
          <w:rFonts w:hint="eastAsia" w:ascii="仿宋_GB2312" w:hAnsi="仿宋_GB2312" w:eastAsia="仿宋_GB2312" w:cs="仿宋_GB2312"/>
          <w:sz w:val="32"/>
          <w:szCs w:val="32"/>
          <w:lang w:val="en-US" w:eastAsia="zh-CN"/>
        </w:rPr>
        <w:t>次调整是在现行120元／平方米标准基础上的下调，属于惠企减负政策，将进一步降低工业和仓储项目落地成本，提升我市招商引资竞争力。政策实施后，我市工业和物流仓储类项目城市基础设施配套费负担将显著减轻。</w:t>
      </w:r>
    </w:p>
    <w:p w14:paraId="430F115D">
      <w:pPr>
        <w:pStyle w:val="11"/>
        <w:widowControl/>
        <w:numPr>
          <w:ilvl w:val="0"/>
          <w:numId w:val="0"/>
        </w:numPr>
        <w:topLinePunct w:val="0"/>
        <w:ind w:left="0" w:leftChars="0" w:firstLine="616"/>
        <w:rPr>
          <w:rFonts w:hint="eastAsia" w:ascii="仿宋_GB2312" w:hAnsi="仿宋_GB2312" w:eastAsia="仿宋_GB2312" w:cs="仿宋_GB2312"/>
          <w:sz w:val="32"/>
          <w:szCs w:val="32"/>
          <w:lang w:val="en-US" w:eastAsia="zh-CN"/>
        </w:rPr>
      </w:pPr>
      <w:r>
        <w:rPr>
          <w:rStyle w:val="20"/>
          <w:rFonts w:hint="eastAsia" w:eastAsia="楷体_GB2312"/>
          <w:lang w:eastAsia="zh-CN"/>
        </w:rPr>
        <w:t>（二）</w:t>
      </w:r>
      <w:r>
        <w:rPr>
          <w:rStyle w:val="20"/>
          <w:rFonts w:hint="eastAsia"/>
        </w:rPr>
        <w:t>关于配套的监管措施</w:t>
      </w:r>
      <w:r>
        <w:rPr>
          <w:rFonts w:hint="eastAsia" w:ascii="Times New Roman" w:hAnsi="Times New Roman" w:eastAsia="仿宋_GB2312" w:cs="仿宋_GB2312"/>
          <w:sz w:val="32"/>
          <w:szCs w:val="32"/>
        </w:rPr>
        <w:t>。征</w:t>
      </w:r>
      <w:r>
        <w:rPr>
          <w:rFonts w:hint="eastAsia" w:ascii="仿宋_GB2312" w:hAnsi="仿宋_GB2312" w:eastAsia="仿宋_GB2312" w:cs="仿宋_GB2312"/>
          <w:sz w:val="32"/>
          <w:szCs w:val="32"/>
          <w:lang w:val="en-US" w:eastAsia="zh-CN"/>
        </w:rPr>
        <w:t>收机关要严格按规定程序收取城市配套费，不得随意减免、截留、挪用。财政、审计等部门应加强对城市配套费征收、使用和管理的监督检查，确保专项用于城市基础设施建设。</w:t>
      </w:r>
    </w:p>
    <w:p w14:paraId="7C52616B">
      <w:pPr>
        <w:pStyle w:val="11"/>
        <w:widowControl/>
        <w:numPr>
          <w:ilvl w:val="0"/>
          <w:numId w:val="0"/>
        </w:numPr>
        <w:topLinePunct w:val="0"/>
        <w:ind w:left="0" w:leftChars="0" w:firstLine="616"/>
        <w:rPr>
          <w:rFonts w:hint="eastAsia" w:ascii="仿宋_GB2312" w:hAnsi="仿宋_GB2312" w:eastAsia="仿宋_GB2312" w:cs="仿宋_GB2312"/>
          <w:sz w:val="32"/>
          <w:szCs w:val="32"/>
          <w:lang w:val="en-US" w:eastAsia="zh-CN"/>
        </w:rPr>
      </w:pPr>
      <w:r>
        <w:rPr>
          <w:rStyle w:val="20"/>
          <w:rFonts w:hint="eastAsia" w:eastAsia="楷体_GB2312"/>
          <w:lang w:eastAsia="zh-CN"/>
        </w:rPr>
        <w:t>（三）</w:t>
      </w:r>
      <w:r>
        <w:rPr>
          <w:rStyle w:val="20"/>
          <w:rFonts w:hint="eastAsia"/>
        </w:rPr>
        <w:t>关于政策实施时限</w:t>
      </w:r>
      <w:r>
        <w:rPr>
          <w:rFonts w:hint="eastAsia" w:ascii="Times New Roman" w:hAnsi="Times New Roman" w:eastAsia="仿宋_GB2312" w:cs="仿宋_GB2312"/>
          <w:sz w:val="32"/>
          <w:szCs w:val="32"/>
        </w:rPr>
        <w:t>。本</w:t>
      </w:r>
      <w:r>
        <w:rPr>
          <w:rFonts w:hint="eastAsia" w:ascii="仿宋_GB2312" w:hAnsi="仿宋_GB2312" w:eastAsia="仿宋_GB2312" w:cs="仿宋_GB2312"/>
          <w:sz w:val="32"/>
          <w:szCs w:val="32"/>
          <w:lang w:val="en-US" w:eastAsia="zh-CN"/>
        </w:rPr>
        <w:t>通知自印发之日起施行，原有关规定与本通知不一致的，以本通知为准。</w:t>
      </w:r>
    </w:p>
    <w:p w14:paraId="19DFD2B1">
      <w:pPr>
        <w:pStyle w:val="11"/>
        <w:widowControl/>
        <w:numPr>
          <w:ilvl w:val="0"/>
          <w:numId w:val="0"/>
        </w:numPr>
        <w:topLinePunct w:val="0"/>
        <w:ind w:left="0" w:leftChars="0" w:firstLine="61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综上，结合我市实际情况，优化调整我市工业和物流仓储类项目城市基础设施配套费征收政策既有现实需要，也有政策空间。</w:t>
      </w:r>
    </w:p>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E40CB">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8A4926">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文本框 5"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DXEZfjgCAABrBAAADgAAAAAAAAABACAAAAAlAQAAZHJzL2Uy&#10;b0RvYy54bWxQSwUGAAAAAAYABgBZAQAAzwUAAAAA&#10;">
              <v:fill on="f" focussize="0,0"/>
              <v:stroke on="f" weight="0.5pt"/>
              <v:imagedata o:title=""/>
              <o:lock v:ext="edit" aspectratio="f"/>
              <v:textbox inset="16pt,0mm,16pt,0mm" style="mso-fit-shape-to-text:t;">
                <w:txbxContent>
                  <w:p w14:paraId="018A4926">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D84AC">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8312E5">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文本框 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8/VgEDgCAABrBAAADgAAAAAAAAABACAAAAAlAQAAZHJzL2Uy&#10;b0RvYy54bWxQSwUGAAAAAAYABgBZAQAAzwUAAAAA&#10;">
              <v:fill on="f" focussize="0,0"/>
              <v:stroke on="f" weight="0.5pt"/>
              <v:imagedata o:title=""/>
              <o:lock v:ext="edit" aspectratio="f"/>
              <v:textbox inset="16pt,0mm,16pt,0mm" style="mso-fit-shape-to-text:t;">
                <w:txbxContent>
                  <w:p w14:paraId="378312E5">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844EA">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58168">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D7063"/>
    <w:rsid w:val="0B707DB5"/>
    <w:rsid w:val="1922346A"/>
    <w:rsid w:val="1D0B2A5D"/>
    <w:rsid w:val="1D570900"/>
    <w:rsid w:val="1DE313F6"/>
    <w:rsid w:val="2C2916B9"/>
    <w:rsid w:val="2D71156A"/>
    <w:rsid w:val="2E007599"/>
    <w:rsid w:val="2EC450F2"/>
    <w:rsid w:val="30A43A04"/>
    <w:rsid w:val="35215623"/>
    <w:rsid w:val="372638B3"/>
    <w:rsid w:val="3F695668"/>
    <w:rsid w:val="474356BD"/>
    <w:rsid w:val="4F1162B1"/>
    <w:rsid w:val="4F764366"/>
    <w:rsid w:val="557650C0"/>
    <w:rsid w:val="56A578CE"/>
    <w:rsid w:val="57AD7063"/>
    <w:rsid w:val="584428B8"/>
    <w:rsid w:val="59DE698A"/>
    <w:rsid w:val="5F4B136B"/>
    <w:rsid w:val="63F96066"/>
    <w:rsid w:val="67E979BC"/>
    <w:rsid w:val="689C49E5"/>
    <w:rsid w:val="69762EDA"/>
    <w:rsid w:val="6CDF1345"/>
    <w:rsid w:val="6DCA3DA3"/>
    <w:rsid w:val="6DFC640F"/>
    <w:rsid w:val="6EEF8C51"/>
    <w:rsid w:val="706E4582"/>
    <w:rsid w:val="715E6CDC"/>
    <w:rsid w:val="73092C77"/>
    <w:rsid w:val="74B9153F"/>
    <w:rsid w:val="767E397C"/>
    <w:rsid w:val="79383607"/>
    <w:rsid w:val="D5D65CBE"/>
    <w:rsid w:val="DDFF179D"/>
    <w:rsid w:val="EEFBB41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20"/>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8">
    <w:name w:val="标题 2 Char1"/>
    <w:qFormat/>
    <w:uiPriority w:val="0"/>
    <w:rPr>
      <w:rFonts w:ascii="Times New Roman" w:hAnsi="Times New Roman" w:eastAsia="楷体_GB2312" w:cs="楷体_GB2312"/>
      <w:sz w:val="32"/>
      <w:szCs w:val="32"/>
    </w:rPr>
  </w:style>
  <w:style w:type="character" w:customStyle="1" w:styleId="19">
    <w:name w:val="标题 2 Char"/>
    <w:qFormat/>
    <w:uiPriority w:val="0"/>
    <w:rPr>
      <w:rFonts w:ascii="Times New Roman" w:hAnsi="Times New Roman" w:eastAsia="楷体_GB2312" w:cs="楷体_GB2312"/>
      <w:sz w:val="32"/>
      <w:szCs w:val="32"/>
    </w:rPr>
  </w:style>
  <w:style w:type="character" w:customStyle="1" w:styleId="20">
    <w:name w:val="标题 2 Char2"/>
    <w:link w:val="3"/>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800</Words>
  <Characters>827</Characters>
  <TotalTime>5</TotalTime>
  <ScaleCrop>false</ScaleCrop>
  <LinksUpToDate>false</LinksUpToDate>
  <CharactersWithSpaces>827</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2026-09-21T10:05:00Z</dcterms:created>
  <dc:creator>YM</dc:creator>
  <cp:lastModifiedBy>lkkk</cp:lastModifiedBy>
  <dcterms:modified xsi:type="dcterms:W3CDTF">2026-10-27T00:23:19Z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eyJoZGlkIjoiZTE2ZmRmZjk4M2I0ZDI0OWU2MDFhN2M5ZDhlYzEwNjQifQ==</vt:lpwstr>
  </property>
  <property fmtid="{D5CDD505-2E9C-101B-9397-08002B2CF9AE}" pid="3" name="KSOProductBuildVer">
    <vt:lpwstr>2052-12.1.0.29161</vt:lpwstr>
  </property>
  <property fmtid="{D5CDD505-2E9C-101B-9397-08002B2CF9AE}" pid="4" name="ICV">
    <vt:lpwstr>A81DB08E26D5D02AA321C76A0FBC20CD_43</vt:lpwstr>
  </property>
</Properties>
</file>